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176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2023年淮北高新区文明城市创建专项整治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176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提升行动方案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1280" w:hangingChars="400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1767" w:hangingChars="4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为进一步做好高新区文明创建工作，依据《2023年淮北市文明城市创建专项整治提升行动方案》，结合淮北高新区实际，制定《2023年淮北高新区文明城市创建专项整治提升行动方案》，具体如下：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一、指导思想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深入学习宣传贯彻习近平新时代中国特色社会主义思想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和党的二十大精神，以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建设信仰坚定、崇德向善、文化厚重、和谐宜居、人民满意的文明城市为目标，推进实施5项整治行动和 1项提升行动，为加快建设现代化美化淮北提供强大精神力量和良好社会环境。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二、主要任务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（一）5项专项整治行动。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1.物业管理专项整治行动。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照物业招标文件和合同，严格物业管理绩效考核；促进标准化厂房、龙湖新村、管委会办公区和园区等物业管理优化再提升，达到创建考核标准。（牵头领导：李文才；责任单位：国土规划建设局、党政办公室、高新投公司）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2.空中管线专项整治行动。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园区管线坚持“应入尽入”原则，优先采取入地入管入槽等方式进行整治，对杂乱无章、破旧残损、存在安全隐患但确需继续使用的空中管线，重新更换并规范设置，做到架空管线安全、美观。（牵头领导：李文才；责任单位：国土规划建设局）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3.户外构筑物专项整治行动。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严格执行设计、建设标准和审批程序，规范户外构筑物设置。8月底前完成各类违法设置的户外构筑物、户外广告招牌设施及各类施工围挡的排查和整改。（牵头领导：李文才；责任单位：国土规划建设局）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4.停车秩序专项整治行动。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规范设置停车位；规范机动车和非机动车停车秩序管理；加大违停车辆管理力度。（牵头领导：马万山；责任单位：公安分局、国土规划建设局）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5.“门责制”管理专项整治行动。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“门前三包”工作进行深化提升，细化“门责制”市容环境卫生管理主体责任，做到不乱堆乱放、不乱搭乱建、不乱涂乱画、不乱吊挂晒、不乱损公物等，做到对沿街单位常态化管理。（牵头领导：李文才；责任单位：国土规划建设局）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（二）园区环境整体提升行动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展乱搭乱建拆除、乱涂乱挂清理、乱停乱放整治、乱挖乱扒监管、基础设施管养、厂房立面维护、宣传氛围营造等专项工作，达到园区“园容园貌”“厂容厂貌”干净、整洁、有序的工作目标。开展公园、交通场站、商业街、管委会办公楼等重点区域精细化保洁行动，园区道路采用“冲、洗、扫、吸”的机械化作业模式达到道路积尘控制目标，全面提升园区深度清洁力度。对现有绿化设施加强管养和提档升级，因地制宜打造园区微景观。（牵头领导：李文才；责任单位：国土规划建设局、社会事业发展局）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目标任务：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1.创建1条文明示范路。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对龙旺路进行严格管控，按照文明街区标准着力打造，创建高新区文明示范路。（牵头领导：李文才；责任单位：国土规划建设局、社会事业发展局）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2.创建2个文明示范厂区和2个文明示范车间。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对旺能电厂和龙波电气两个企业进行重点指导、引导，按照文明厂区和车间标准，着力打造，创建高新区文明示范厂区和车间。（牵头领导：赵明；责任单位：社会事业发展局、安监分局）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3.创建1个僵尸企业维护管理示范厂区。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对安徽宝光钢结构公司厂区进行维护管理，着力创建僵尸企业维护管理示范样板。（牵头领导：朱静； 责任单位：经济发展局、社会事业发展局）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三、实施步骤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（一）宣传部署（3月中旬至3月下旬）。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各责任单位要按照工作要求，明确工作措施，经分管领导同意后抓好落实。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（二）集中推进（4月上旬至8月下旬）。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各单位要对标对表排查问题，落实工作责任，坚持边查边改、举一反三。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（三）巩固提升（9月上旬至12月底）。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各责任单位要推进创建工作常态长效开展。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四、工作要求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（一）坚持高位推进。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建立管委会领导牵头推进工作机制，对分管领域内的整治提升行动要加强督导，推进工作，确保各项工作落实落地。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（二）细化保障措施。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各责任单位要责任到人，做到件件有落实，事事有成效；加强问题排查，建账销号。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（三）拉高工作标杆。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各单位要对标《全国文明城市测评体系》和《淮北市争创全国文明典范城市三年行动计划》，对标文明创建先进城市，合理施策，促进高新区文明创建水平再提升。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56CC71-1C7B-416B-8D1D-9865B5174B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B94A39E-D57F-4DE0-B66B-5CD8851BB2BA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C5CB2F3A-DFEB-4978-85BF-9E1FADC5A1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8BBF470-F135-42D3-89BB-F3440B404C3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6A98B6F-36A1-4112-A484-C5F788D905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ZGE3MjFmNjFlZDMyOGY1N2Q1M2M1NmRmMmUzMzUifQ=="/>
  </w:docVars>
  <w:rsids>
    <w:rsidRoot w:val="15C6025A"/>
    <w:rsid w:val="00096889"/>
    <w:rsid w:val="00BD1AC3"/>
    <w:rsid w:val="044C2EB2"/>
    <w:rsid w:val="04A247C1"/>
    <w:rsid w:val="07DB2381"/>
    <w:rsid w:val="08822283"/>
    <w:rsid w:val="09645D74"/>
    <w:rsid w:val="0D5E12AB"/>
    <w:rsid w:val="12C35E26"/>
    <w:rsid w:val="135440E1"/>
    <w:rsid w:val="152A2BFA"/>
    <w:rsid w:val="15AF2B93"/>
    <w:rsid w:val="15C6025A"/>
    <w:rsid w:val="172D2B29"/>
    <w:rsid w:val="19CB3C93"/>
    <w:rsid w:val="1BCE39BF"/>
    <w:rsid w:val="1CD45E31"/>
    <w:rsid w:val="1DEA2268"/>
    <w:rsid w:val="1EC67FD1"/>
    <w:rsid w:val="1FA01038"/>
    <w:rsid w:val="1FEA6744"/>
    <w:rsid w:val="20E400CA"/>
    <w:rsid w:val="216C6E3A"/>
    <w:rsid w:val="216D6763"/>
    <w:rsid w:val="21C35049"/>
    <w:rsid w:val="22844E54"/>
    <w:rsid w:val="22981C8A"/>
    <w:rsid w:val="229A0C6D"/>
    <w:rsid w:val="26742FD8"/>
    <w:rsid w:val="26F21DD1"/>
    <w:rsid w:val="28AE204F"/>
    <w:rsid w:val="28BC7E86"/>
    <w:rsid w:val="2A48592F"/>
    <w:rsid w:val="2C0643CF"/>
    <w:rsid w:val="2D203184"/>
    <w:rsid w:val="2D8A55BC"/>
    <w:rsid w:val="2EAD4C94"/>
    <w:rsid w:val="30982634"/>
    <w:rsid w:val="31D53A02"/>
    <w:rsid w:val="33BF137E"/>
    <w:rsid w:val="35B24F91"/>
    <w:rsid w:val="378F2932"/>
    <w:rsid w:val="38BD5663"/>
    <w:rsid w:val="38BE1DF3"/>
    <w:rsid w:val="3A344FA7"/>
    <w:rsid w:val="3A40695F"/>
    <w:rsid w:val="3B573109"/>
    <w:rsid w:val="3B732D30"/>
    <w:rsid w:val="3B9D79CE"/>
    <w:rsid w:val="3C587BC3"/>
    <w:rsid w:val="3E9F6C42"/>
    <w:rsid w:val="40E57E4D"/>
    <w:rsid w:val="41E42F71"/>
    <w:rsid w:val="42A94EAA"/>
    <w:rsid w:val="44972B79"/>
    <w:rsid w:val="4524461F"/>
    <w:rsid w:val="458924A1"/>
    <w:rsid w:val="466332D7"/>
    <w:rsid w:val="475116FA"/>
    <w:rsid w:val="48363C4F"/>
    <w:rsid w:val="48423669"/>
    <w:rsid w:val="487B1097"/>
    <w:rsid w:val="4A804742"/>
    <w:rsid w:val="4B887D52"/>
    <w:rsid w:val="4BC445C4"/>
    <w:rsid w:val="4ED04FC2"/>
    <w:rsid w:val="4FB21842"/>
    <w:rsid w:val="4FB27DAB"/>
    <w:rsid w:val="52656DC6"/>
    <w:rsid w:val="528F1C1E"/>
    <w:rsid w:val="55022B01"/>
    <w:rsid w:val="57345CD1"/>
    <w:rsid w:val="59607B44"/>
    <w:rsid w:val="59BF4057"/>
    <w:rsid w:val="5A77221A"/>
    <w:rsid w:val="5CDC1CAC"/>
    <w:rsid w:val="5D104468"/>
    <w:rsid w:val="5D7B5F20"/>
    <w:rsid w:val="5E382F34"/>
    <w:rsid w:val="5FB9AE0A"/>
    <w:rsid w:val="60B30F76"/>
    <w:rsid w:val="61F03BBD"/>
    <w:rsid w:val="68DC512F"/>
    <w:rsid w:val="693475C4"/>
    <w:rsid w:val="694A5F40"/>
    <w:rsid w:val="6BCB6919"/>
    <w:rsid w:val="6FF84BF7"/>
    <w:rsid w:val="706E7FD3"/>
    <w:rsid w:val="71D04CD8"/>
    <w:rsid w:val="71F21780"/>
    <w:rsid w:val="723F4660"/>
    <w:rsid w:val="72584C90"/>
    <w:rsid w:val="72616B76"/>
    <w:rsid w:val="72E01255"/>
    <w:rsid w:val="75470CF7"/>
    <w:rsid w:val="776C66BA"/>
    <w:rsid w:val="777B7DFA"/>
    <w:rsid w:val="788C05D2"/>
    <w:rsid w:val="791F31F5"/>
    <w:rsid w:val="79974D09"/>
    <w:rsid w:val="79F53F55"/>
    <w:rsid w:val="7A2F7D9D"/>
    <w:rsid w:val="7A7D3FF2"/>
    <w:rsid w:val="7B6E0354"/>
    <w:rsid w:val="7E572DCE"/>
    <w:rsid w:val="7F6679BF"/>
    <w:rsid w:val="7F7F0853"/>
    <w:rsid w:val="7F9FA9D9"/>
    <w:rsid w:val="7FC963FC"/>
    <w:rsid w:val="7FF5CB39"/>
    <w:rsid w:val="9F1614A3"/>
    <w:rsid w:val="C7134B5E"/>
    <w:rsid w:val="CA3F391E"/>
    <w:rsid w:val="DE2A4BD0"/>
    <w:rsid w:val="F7FFB15A"/>
    <w:rsid w:val="FFDFB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1633</Words>
  <Characters>1651</Characters>
  <Lines>0</Lines>
  <Paragraphs>0</Paragraphs>
  <TotalTime>138</TotalTime>
  <ScaleCrop>false</ScaleCrop>
  <LinksUpToDate>false</LinksUpToDate>
  <CharactersWithSpaces>1653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2022-03-29T01:49:00Z</dcterms:created>
  <dc:creator>赵德杰</dc:creator>
  <cp:lastModifiedBy>Z先生</cp:lastModifiedBy>
  <cp:lastPrinted>2023-03-28T09:46:00Z</cp:lastPrinted>
  <dcterms:modified xsi:type="dcterms:W3CDTF">2023-05-06T07:17:10Z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A8FBA33865914399A459D27BF82203F1</vt:lpwstr>
  </property>
</Properties>
</file>