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0"/>
        </w:tabs>
        <w:spacing w:line="42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附件1</w:t>
      </w:r>
    </w:p>
    <w:p>
      <w:pPr>
        <w:spacing w:before="312" w:beforeLines="10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代理机构参加公开选聘申请表</w:t>
      </w:r>
    </w:p>
    <w:tbl>
      <w:tblPr>
        <w:tblStyle w:val="5"/>
        <w:tblW w:w="86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92"/>
        <w:gridCol w:w="637"/>
        <w:gridCol w:w="1013"/>
        <w:gridCol w:w="923"/>
        <w:gridCol w:w="1254"/>
        <w:gridCol w:w="992"/>
        <w:gridCol w:w="199"/>
        <w:gridCol w:w="1568"/>
        <w:gridCol w:w="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代理机构基本情况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机构类型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成立日期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业务联系人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8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营业期限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服务能力介绍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代理机构业务人员简介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kern w:val="0"/>
                <w:sz w:val="16"/>
                <w:szCs w:val="16"/>
              </w:rPr>
              <w:t>序号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职称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从业资格</w:t>
            </w: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6"/>
                <w:szCs w:val="16"/>
              </w:rPr>
              <w:t>从业年限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21" w:type="dxa"/>
            <w:vAlign w:val="center"/>
          </w:tcPr>
          <w:p>
            <w:pPr>
              <w:adjustRightInd w:val="0"/>
              <w:snapToGrid w:val="0"/>
              <w:rPr>
                <w:rFonts w:ascii="华文楷体" w:hAnsi="华文楷体" w:eastAsia="华文楷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10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办公场所及服务情况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办公场所面积、办公条件、设施配备、档案管理情况（描述）</w:t>
            </w:r>
          </w:p>
        </w:tc>
        <w:tc>
          <w:tcPr>
            <w:tcW w:w="722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内控制度建设情况</w:t>
            </w:r>
          </w:p>
        </w:tc>
        <w:tc>
          <w:tcPr>
            <w:tcW w:w="722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1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招标代理费收取</w:t>
            </w:r>
          </w:p>
        </w:tc>
        <w:tc>
          <w:tcPr>
            <w:tcW w:w="7229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收费标准应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参照</w:t>
            </w:r>
            <w:bookmarkStart w:id="0" w:name="_GoBack"/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国家发展和改革委员会（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原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国家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计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委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）发布的</w:t>
            </w:r>
            <w:bookmarkEnd w:id="0"/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《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招标代理服务收费管理暂行办法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》（计价格﹝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2002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﹞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1980号）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和《安徽省地方标准工程建设项目招标代理规程（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DB34/T5013-2025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）》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文件标准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</w:rPr>
              <w:t>执行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代理机构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最低收费标准为：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收费内容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在最低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收费标准外，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按照上述文件规定的招标代理服务收费标准基础上，在向中标方收取招标代理服务费时优惠率为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%。</w:t>
            </w:r>
          </w:p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招标代理服务费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=招标代理服务费基础价×（1-优惠率）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0" w:firstLineChars="0"/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3" w:type="dxa"/>
            <w:gridSpan w:val="2"/>
          </w:tcPr>
          <w:p>
            <w:pPr>
              <w:adjustRightInd w:val="0"/>
              <w:snapToGrid w:val="0"/>
              <w:textAlignment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ascii="黑体" w:hAns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</w:rPr>
              <w:t>其他需要说明的事项</w:t>
            </w:r>
          </w:p>
        </w:tc>
        <w:tc>
          <w:tcPr>
            <w:tcW w:w="7229" w:type="dxa"/>
            <w:gridSpan w:val="8"/>
          </w:tcPr>
          <w:p>
            <w:pPr>
              <w:adjustRightInd w:val="0"/>
              <w:snapToGrid w:val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8642" w:type="dxa"/>
            <w:gridSpan w:val="10"/>
          </w:tcPr>
          <w:p>
            <w:pPr>
              <w:pStyle w:val="9"/>
              <w:adjustRightInd w:val="0"/>
              <w:snapToGrid w:val="0"/>
              <w:spacing w:line="200" w:lineRule="exact"/>
              <w:ind w:firstLine="36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36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本代理机构保证向淮北高新区提供的上述信息真实、合法、准确、有效，并保证按照《中华人民共和国政府采购法》及其实施条例、《政府采购代理机构管理暂行办法》等法律法规，受采购人委托依法依规从事限额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政府购买服务代理业务，同意遵守《淮北市政府购买服务管理细则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及《淮北高新区限额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以下政府购买服务管理办法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》。</w:t>
            </w:r>
          </w:p>
          <w:p>
            <w:pPr>
              <w:adjustRightInd w:val="0"/>
              <w:snapToGrid w:val="0"/>
              <w:ind w:firstLine="4454" w:firstLineChars="2227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</w:p>
          <w:p>
            <w:pPr>
              <w:adjustRightInd w:val="0"/>
              <w:snapToGrid w:val="0"/>
              <w:ind w:firstLine="4454" w:firstLineChars="2227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</w:p>
          <w:p>
            <w:pPr>
              <w:adjustRightInd w:val="0"/>
              <w:snapToGrid w:val="0"/>
              <w:ind w:firstLine="4454" w:firstLineChars="2227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</w:p>
          <w:p>
            <w:pPr>
              <w:adjustRightInd w:val="0"/>
              <w:snapToGrid w:val="0"/>
              <w:ind w:firstLine="4454" w:firstLineChars="2227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机构名称（盖章）：</w:t>
            </w: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法人代表签字：</w:t>
            </w:r>
            <w:r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pStyle w:val="9"/>
              <w:adjustRightInd w:val="0"/>
              <w:snapToGrid w:val="0"/>
              <w:spacing w:line="200" w:lineRule="exact"/>
              <w:ind w:firstLine="3780" w:firstLineChars="2100"/>
              <w:rPr>
                <w:rFonts w:ascii="微软雅黑" w:hAnsi="微软雅黑" w:eastAsia="微软雅黑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申请日期：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52"/>
    <w:rsid w:val="001456C2"/>
    <w:rsid w:val="001778D9"/>
    <w:rsid w:val="0028183B"/>
    <w:rsid w:val="00380384"/>
    <w:rsid w:val="004A3483"/>
    <w:rsid w:val="006907B3"/>
    <w:rsid w:val="00DA102D"/>
    <w:rsid w:val="00FD1752"/>
    <w:rsid w:val="76B98BDD"/>
    <w:rsid w:val="7B7F124D"/>
    <w:rsid w:val="7ECBEF7D"/>
    <w:rsid w:val="7EF7C78D"/>
    <w:rsid w:val="A9F28F29"/>
    <w:rsid w:val="BA7B23C6"/>
    <w:rsid w:val="EBFF46E0"/>
    <w:rsid w:val="FBB79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119</Words>
  <Characters>683</Characters>
  <Lines>5</Lines>
  <Paragraphs>1</Paragraphs>
  <TotalTime>1</TotalTime>
  <ScaleCrop>false</ScaleCrop>
  <LinksUpToDate>false</LinksUpToDate>
  <CharactersWithSpaces>801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2023-01-13T18:46:00Z</dcterms:created>
  <dc:creator>胡国荣</dc:creator>
  <cp:lastModifiedBy>user</cp:lastModifiedBy>
  <dcterms:modified xsi:type="dcterms:W3CDTF">2025-12-19T16:02:03Z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