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1C121">
      <w:pPr>
        <w:spacing w:line="56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w:t>
      </w:r>
      <w:r>
        <w:rPr>
          <w:rFonts w:hint="eastAsia" w:ascii="方正小标宋简体" w:hAnsi="方正小标宋简体" w:eastAsia="方正小标宋简体" w:cs="方正小标宋简体"/>
          <w:b w:val="0"/>
          <w:bCs w:val="0"/>
          <w:sz w:val="44"/>
          <w:szCs w:val="44"/>
          <w:lang w:eastAsia="zh-CN"/>
        </w:rPr>
        <w:t>淮北高新技术产业开发区</w:t>
      </w:r>
      <w:r>
        <w:rPr>
          <w:rFonts w:hint="default" w:ascii="Times New Roman" w:hAnsi="Times New Roman" w:eastAsia="方正小标宋简体" w:cs="Times New Roman"/>
          <w:b w:val="0"/>
          <w:bCs w:val="0"/>
          <w:sz w:val="44"/>
          <w:szCs w:val="44"/>
          <w:lang w:eastAsia="zh-CN"/>
        </w:rPr>
        <w:t>202</w:t>
      </w:r>
      <w:r>
        <w:rPr>
          <w:rFonts w:hint="eastAsia" w:eastAsia="方正小标宋简体" w:cs="Times New Roman"/>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年</w:t>
      </w:r>
    </w:p>
    <w:p w14:paraId="0DC6AC46">
      <w:pPr>
        <w:spacing w:line="56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一般公共预算</w:t>
      </w:r>
      <w:r>
        <w:rPr>
          <w:rFonts w:hint="eastAsia" w:ascii="方正小标宋简体" w:hAnsi="方正小标宋简体" w:eastAsia="方正小标宋简体" w:cs="方正小标宋简体"/>
          <w:b w:val="0"/>
          <w:bCs w:val="0"/>
          <w:sz w:val="44"/>
          <w:szCs w:val="44"/>
          <w:lang w:eastAsia="zh-CN"/>
        </w:rPr>
        <w:t>支出</w:t>
      </w:r>
      <w:r>
        <w:rPr>
          <w:rFonts w:hint="eastAsia" w:ascii="方正小标宋简体" w:hAnsi="方正小标宋简体" w:eastAsia="方正小标宋简体" w:cs="方正小标宋简体"/>
          <w:b w:val="0"/>
          <w:bCs w:val="0"/>
          <w:sz w:val="44"/>
          <w:szCs w:val="44"/>
        </w:rPr>
        <w:t>决算的说明</w:t>
      </w:r>
    </w:p>
    <w:p w14:paraId="78DFA7AC">
      <w:pPr>
        <w:spacing w:line="580" w:lineRule="exact"/>
        <w:rPr>
          <w:rFonts w:hint="eastAsia" w:ascii="仿宋_GB2312" w:eastAsia="仿宋_GB2312"/>
          <w:sz w:val="32"/>
          <w:szCs w:val="32"/>
        </w:rPr>
      </w:pPr>
      <w:r>
        <w:rPr>
          <w:rFonts w:hint="eastAsia" w:ascii="仿宋_GB2312" w:eastAsia="仿宋_GB2312"/>
          <w:sz w:val="32"/>
          <w:szCs w:val="32"/>
        </w:rPr>
        <w:t xml:space="preserve">    </w:t>
      </w:r>
    </w:p>
    <w:p w14:paraId="4B18E43A">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淮北高新区</w:t>
      </w:r>
      <w:r>
        <w:rPr>
          <w:rFonts w:hint="default"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仿宋_GB2312" w:hAnsi="仿宋_GB2312" w:eastAsia="仿宋_GB2312" w:cs="仿宋_GB2312"/>
          <w:sz w:val="32"/>
          <w:szCs w:val="32"/>
        </w:rPr>
        <w:t>年一般公共预算支出决算数为</w:t>
      </w:r>
      <w:r>
        <w:rPr>
          <w:rFonts w:hint="eastAsia" w:ascii="Times New Roman" w:hAnsi="Times New Roman" w:eastAsia="仿宋_GB2312" w:cs="Times New Roman"/>
          <w:sz w:val="32"/>
          <w:szCs w:val="32"/>
          <w:lang w:val="en-US" w:eastAsia="zh-CN"/>
        </w:rPr>
        <w:t>64025</w:t>
      </w:r>
      <w:r>
        <w:rPr>
          <w:rFonts w:hint="eastAsia" w:ascii="仿宋_GB2312" w:hAnsi="仿宋_GB2312" w:eastAsia="仿宋_GB2312" w:cs="仿宋_GB2312"/>
          <w:sz w:val="32"/>
          <w:szCs w:val="32"/>
          <w:lang w:val="en-US" w:eastAsia="zh-CN"/>
        </w:rPr>
        <w:t>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。其中：一般公共预算支出</w:t>
      </w:r>
      <w:r>
        <w:rPr>
          <w:rFonts w:hint="eastAsia" w:ascii="Times New Roman" w:hAnsi="Times New Roman" w:eastAsia="仿宋_GB2312" w:cs="Times New Roman"/>
          <w:sz w:val="32"/>
          <w:szCs w:val="32"/>
          <w:lang w:val="en-US" w:eastAsia="zh-CN"/>
        </w:rPr>
        <w:t>55209</w:t>
      </w:r>
      <w:r>
        <w:rPr>
          <w:rFonts w:hint="eastAsia" w:ascii="仿宋_GB2312" w:hAnsi="仿宋_GB2312" w:eastAsia="仿宋_GB2312" w:cs="仿宋_GB2312"/>
          <w:sz w:val="32"/>
          <w:szCs w:val="32"/>
          <w:lang w:val="en-US" w:eastAsia="zh-CN"/>
        </w:rPr>
        <w:t>万元、上解上级支出</w:t>
      </w:r>
      <w:r>
        <w:rPr>
          <w:rFonts w:hint="eastAsia" w:ascii="Times New Roman" w:hAnsi="Times New Roman" w:eastAsia="仿宋_GB2312" w:cs="Times New Roman"/>
          <w:sz w:val="32"/>
          <w:szCs w:val="32"/>
          <w:lang w:val="en-US" w:eastAsia="zh-CN"/>
        </w:rPr>
        <w:t>266</w:t>
      </w:r>
      <w:r>
        <w:rPr>
          <w:rFonts w:hint="eastAsia" w:ascii="仿宋_GB2312" w:hAnsi="仿宋_GB2312" w:eastAsia="仿宋_GB2312" w:cs="仿宋_GB2312"/>
          <w:sz w:val="32"/>
          <w:szCs w:val="32"/>
          <w:lang w:val="en-US" w:eastAsia="zh-CN"/>
        </w:rPr>
        <w:t>万元、债务还本支出</w:t>
      </w:r>
      <w:r>
        <w:rPr>
          <w:rFonts w:hint="eastAsia" w:ascii="Times New Roman" w:hAnsi="Times New Roman" w:eastAsia="仿宋_GB2312" w:cs="Times New Roman"/>
          <w:sz w:val="32"/>
          <w:szCs w:val="32"/>
          <w:lang w:val="en-US" w:eastAsia="zh-CN"/>
        </w:rPr>
        <w:t>1590</w:t>
      </w:r>
      <w:r>
        <w:rPr>
          <w:rFonts w:hint="eastAsia" w:ascii="仿宋_GB2312" w:hAnsi="仿宋_GB2312" w:eastAsia="仿宋_GB2312" w:cs="仿宋_GB2312"/>
          <w:sz w:val="32"/>
          <w:szCs w:val="32"/>
          <w:lang w:val="en-US" w:eastAsia="zh-CN"/>
        </w:rPr>
        <w:t>万元、安排预算稳定调节基金</w:t>
      </w:r>
      <w:r>
        <w:rPr>
          <w:rFonts w:hint="default" w:ascii="Times New Roman" w:hAnsi="Times New Roman" w:eastAsia="仿宋_GB2312" w:cs="Times New Roman"/>
          <w:sz w:val="32"/>
          <w:szCs w:val="32"/>
          <w:lang w:val="en-US" w:eastAsia="zh-CN"/>
        </w:rPr>
        <w:t>40</w:t>
      </w:r>
      <w:r>
        <w:rPr>
          <w:rFonts w:hint="eastAsia" w:ascii="Times New Roman" w:hAnsi="Times New Roman" w:eastAsia="仿宋_GB2312" w:cs="Times New Roman"/>
          <w:sz w:val="32"/>
          <w:szCs w:val="32"/>
          <w:lang w:val="en-US" w:eastAsia="zh-CN"/>
        </w:rPr>
        <w:t>18</w:t>
      </w:r>
      <w:r>
        <w:rPr>
          <w:rFonts w:hint="eastAsia" w:ascii="仿宋_GB2312" w:hAnsi="仿宋_GB2312" w:eastAsia="仿宋_GB2312" w:cs="仿宋_GB2312"/>
          <w:sz w:val="32"/>
          <w:szCs w:val="32"/>
          <w:lang w:val="en-US" w:eastAsia="zh-CN"/>
        </w:rPr>
        <w:t>万元、调出资金</w:t>
      </w:r>
      <w:r>
        <w:rPr>
          <w:rFonts w:hint="eastAsia" w:ascii="Times New Roman" w:hAnsi="Times New Roman" w:eastAsia="仿宋_GB2312" w:cs="Times New Roman"/>
          <w:sz w:val="32"/>
          <w:szCs w:val="32"/>
          <w:lang w:val="en-US" w:eastAsia="zh-CN"/>
        </w:rPr>
        <w:t>2046</w:t>
      </w:r>
      <w:r>
        <w:rPr>
          <w:rFonts w:hint="eastAsia" w:ascii="仿宋_GB2312" w:hAnsi="仿宋_GB2312" w:eastAsia="仿宋_GB2312" w:cs="仿宋_GB2312"/>
          <w:sz w:val="32"/>
          <w:szCs w:val="32"/>
          <w:lang w:val="en-US" w:eastAsia="zh-CN"/>
        </w:rPr>
        <w:t>万元、结转下年支出</w:t>
      </w:r>
      <w:r>
        <w:rPr>
          <w:rFonts w:hint="eastAsia" w:ascii="Times New Roman" w:hAnsi="Times New Roman" w:eastAsia="仿宋_GB2312" w:cs="Times New Roman"/>
          <w:sz w:val="32"/>
          <w:szCs w:val="32"/>
          <w:lang w:val="en-US" w:eastAsia="zh-CN"/>
        </w:rPr>
        <w:t>896</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rPr>
        <w:t>具体情况如下：</w:t>
      </w:r>
    </w:p>
    <w:p w14:paraId="71B07AAB">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淮北高新区一般公共预算支出决算分类情况：</w:t>
      </w:r>
    </w:p>
    <w:p w14:paraId="6D8BE6D1">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.一般公共服务支出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525</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99.8</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%,主要是招商引资工作、党建工作、工会事务、财政事务日常运转经费支出；</w:t>
      </w:r>
    </w:p>
    <w:p w14:paraId="5613EE98">
      <w:pPr>
        <w:pStyle w:val="5"/>
        <w:shd w:val="clear" w:color="auto" w:fill="FFFFFF"/>
        <w:spacing w:before="0" w:beforeAutospacing="0" w:after="0" w:afterAutospacing="0" w:line="580" w:lineRule="atLeast"/>
        <w:ind w:firstLine="630"/>
        <w:jc w:val="both"/>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2</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.公共安全支出16万元，完成预算的</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%，主要是高新区案件代理及法律顾问服务费支出；</w:t>
      </w:r>
    </w:p>
    <w:p w14:paraId="31F789D5">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3</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.科学技术支出</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11</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447</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万元，完成预算的99.2%，主要是人员工资、综合定额、维持单位运转经费及园区惠企政策兑现支出；</w:t>
      </w:r>
    </w:p>
    <w:p w14:paraId="2E8FC511">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4</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.社会保障和就业支出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731</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91</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%，主要是管委会职工社保费、就业补助资金及园区产业人才政策兑现等支出；</w:t>
      </w:r>
    </w:p>
    <w:p w14:paraId="251115E9">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5</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.卫生健康支出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156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%，主要是管委会职工医疗保险费用支出；</w:t>
      </w:r>
    </w:p>
    <w:p w14:paraId="477B8E1F">
      <w:pPr>
        <w:pStyle w:val="5"/>
        <w:shd w:val="clear" w:color="auto" w:fill="FFFFFF"/>
        <w:spacing w:before="0" w:beforeAutospacing="0" w:after="0" w:afterAutospacing="0" w:line="580" w:lineRule="atLeast"/>
        <w:ind w:firstLine="630"/>
        <w:jc w:val="both"/>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.节能环保支出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29</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主要是节能环保第三方服务费支出；</w:t>
      </w:r>
    </w:p>
    <w:p w14:paraId="1868F0A0">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7</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.城乡社区支出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12427</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95.2</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%，主要是园区道路、工程及园区运行维护管理等支出；</w:t>
      </w:r>
    </w:p>
    <w:p w14:paraId="56DA7032">
      <w:pPr>
        <w:pStyle w:val="5"/>
        <w:shd w:val="clear" w:color="auto" w:fill="FFFFFF"/>
        <w:spacing w:before="0" w:beforeAutospacing="0" w:after="0" w:afterAutospacing="0" w:line="580" w:lineRule="atLeast"/>
        <w:ind w:firstLine="630"/>
        <w:jc w:val="both"/>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pP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8.交通运输支出50万元，</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%,主要是园区交通公交线路补贴；</w:t>
      </w:r>
    </w:p>
    <w:p w14:paraId="085F0C63">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9.资源勘探工业信息等支出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28140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%，主要是对园区中小企业优惠政策兑现及对国有企业注入资本金等支出；</w:t>
      </w:r>
    </w:p>
    <w:p w14:paraId="22B325D4">
      <w:pPr>
        <w:pStyle w:val="5"/>
        <w:shd w:val="clear" w:color="auto" w:fill="FFFFFF"/>
        <w:spacing w:before="0" w:beforeAutospacing="0" w:after="0" w:afterAutospacing="0" w:line="580" w:lineRule="atLeast"/>
        <w:ind w:firstLine="630"/>
        <w:jc w:val="both"/>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10.商业服务业等支出10万元，完成预算的9.1%，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主要是上级转移支付资金，用于兑现园区企业市级服务业政策奖励；</w:t>
      </w:r>
    </w:p>
    <w:p w14:paraId="5DD19B4D">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11.住房保障支出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370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%，管委会职工住房公积金支出；</w:t>
      </w:r>
    </w:p>
    <w:p w14:paraId="2FB2674C">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2</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.灾害防治及应急管理支出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734</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84</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%，主要是消防队及应急分局工作经费；</w:t>
      </w:r>
    </w:p>
    <w:p w14:paraId="39814CFD">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3.</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债务付息及发行费支出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574</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万元，完成预算的</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100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w:t>
      </w:r>
    </w:p>
    <w:p w14:paraId="4844008C">
      <w:pPr>
        <w:pStyle w:val="5"/>
        <w:shd w:val="clear" w:color="auto" w:fill="FFFFFF"/>
        <w:spacing w:before="0" w:beforeAutospacing="0" w:after="0" w:afterAutospacing="0" w:line="580" w:lineRule="atLeast"/>
        <w:ind w:firstLine="630"/>
        <w:jc w:val="both"/>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4</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.上解上级支出</w:t>
      </w:r>
      <w:r>
        <w:rPr>
          <w:rFonts w:hint="eastAsia" w:ascii="Times New Roman" w:hAnsi="Times New Roman" w:eastAsia="仿宋_GB2312" w:cs="Times New Roman"/>
          <w:i w:val="0"/>
          <w:caps w:val="0"/>
          <w:color w:val="333333"/>
          <w:spacing w:val="0"/>
          <w:kern w:val="0"/>
          <w:sz w:val="32"/>
          <w:szCs w:val="32"/>
          <w:shd w:val="clear" w:color="auto" w:fill="FFFFFF"/>
          <w:lang w:val="en-US" w:eastAsia="zh-CN" w:bidi="ar"/>
        </w:rPr>
        <w:t>266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主要是上解公安辅警及市场执法机构经费；</w:t>
      </w:r>
    </w:p>
    <w:p w14:paraId="162394ED">
      <w:pPr>
        <w:keepNext w:val="0"/>
        <w:keepLines w:val="0"/>
        <w:widowControl/>
        <w:suppressLineNumbers w:val="0"/>
        <w:ind w:firstLine="640" w:firstLineChars="200"/>
        <w:jc w:val="left"/>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eastAsia="仿宋_GB2312" w:cs="Times New Roman"/>
          <w:i w:val="0"/>
          <w:caps w:val="0"/>
          <w:color w:val="333333"/>
          <w:spacing w:val="0"/>
          <w:kern w:val="0"/>
          <w:sz w:val="32"/>
          <w:szCs w:val="32"/>
          <w:shd w:val="clear" w:color="auto" w:fill="FFFFFF"/>
          <w:lang w:val="en-US" w:eastAsia="zh-CN" w:bidi="ar"/>
        </w:rPr>
        <w:t>5</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.安排预算稳定调节基金</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40</w:t>
      </w:r>
      <w:r>
        <w:rPr>
          <w:rFonts w:hint="eastAsia" w:eastAsia="仿宋_GB2312" w:cs="Times New Roman"/>
          <w:i w:val="0"/>
          <w:caps w:val="0"/>
          <w:color w:val="333333"/>
          <w:spacing w:val="0"/>
          <w:kern w:val="0"/>
          <w:sz w:val="32"/>
          <w:szCs w:val="32"/>
          <w:shd w:val="clear" w:color="auto" w:fill="FFFFFF"/>
          <w:lang w:val="en-US" w:eastAsia="zh-CN" w:bidi="ar"/>
        </w:rPr>
        <w:t>18</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元，是根据《中华人民共和国预算法》第六十六条规定，将超收收入、支出预算结余等补充预算稳定调节基金，用于跨年度预算平衡</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w:t>
      </w:r>
    </w:p>
    <w:p w14:paraId="3DB38497">
      <w:pPr>
        <w:keepNext w:val="0"/>
        <w:keepLines w:val="0"/>
        <w:widowControl/>
        <w:suppressLineNumbers w:val="0"/>
        <w:ind w:firstLine="640" w:firstLineChars="200"/>
        <w:jc w:val="left"/>
        <w:rPr>
          <w:rFonts w:hint="default"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eastAsia="仿宋_GB2312" w:cs="Times New Roman"/>
          <w:i w:val="0"/>
          <w:caps w:val="0"/>
          <w:color w:val="333333"/>
          <w:spacing w:val="0"/>
          <w:kern w:val="0"/>
          <w:sz w:val="32"/>
          <w:szCs w:val="32"/>
          <w:shd w:val="clear" w:color="auto" w:fill="FFFFFF"/>
          <w:lang w:val="en-US" w:eastAsia="zh-CN" w:bidi="ar"/>
        </w:rPr>
        <w:t>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一般债务还本支出</w:t>
      </w:r>
      <w:r>
        <w:rPr>
          <w:rFonts w:hint="eastAsia" w:eastAsia="仿宋_GB2312" w:cs="Times New Roman"/>
          <w:i w:val="0"/>
          <w:caps w:val="0"/>
          <w:color w:val="333333"/>
          <w:spacing w:val="0"/>
          <w:kern w:val="0"/>
          <w:sz w:val="32"/>
          <w:szCs w:val="32"/>
          <w:shd w:val="clear" w:color="auto" w:fill="FFFFFF"/>
          <w:lang w:val="en-US" w:eastAsia="zh-CN" w:bidi="ar"/>
        </w:rPr>
        <w:t>159</w:t>
      </w: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0</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 xml:space="preserve">元。 </w:t>
      </w:r>
    </w:p>
    <w:p w14:paraId="31099437">
      <w:pPr>
        <w:keepNext w:val="0"/>
        <w:keepLines w:val="0"/>
        <w:widowControl/>
        <w:suppressLineNumbers w:val="0"/>
        <w:ind w:firstLine="640" w:firstLineChars="200"/>
        <w:jc w:val="left"/>
        <w:rPr>
          <w:rFonts w:hint="default"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eastAsia="仿宋_GB2312" w:cs="Times New Roman"/>
          <w:i w:val="0"/>
          <w:caps w:val="0"/>
          <w:color w:val="333333"/>
          <w:spacing w:val="0"/>
          <w:kern w:val="0"/>
          <w:sz w:val="32"/>
          <w:szCs w:val="32"/>
          <w:shd w:val="clear" w:color="auto" w:fill="FFFFFF"/>
          <w:lang w:val="en-US" w:eastAsia="zh-CN" w:bidi="ar"/>
        </w:rPr>
        <w:t>7</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调出资金</w:t>
      </w:r>
      <w:r>
        <w:rPr>
          <w:rFonts w:hint="eastAsia" w:eastAsia="仿宋_GB2312" w:cs="Times New Roman"/>
          <w:i w:val="0"/>
          <w:caps w:val="0"/>
          <w:color w:val="333333"/>
          <w:spacing w:val="0"/>
          <w:kern w:val="0"/>
          <w:sz w:val="32"/>
          <w:szCs w:val="32"/>
          <w:shd w:val="clear" w:color="auto" w:fill="FFFFFF"/>
          <w:lang w:val="en-US" w:eastAsia="zh-CN" w:bidi="ar"/>
        </w:rPr>
        <w:t>2046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万元，主要是因为高新区无本级政府性基金收入，全部纳入市级管理，故调出资金至政府性基金预算，用于地方政府专项债券还本付息费支出。</w:t>
      </w:r>
    </w:p>
    <w:p w14:paraId="23441EB6">
      <w:pPr>
        <w:keepNext w:val="0"/>
        <w:keepLines w:val="0"/>
        <w:widowControl/>
        <w:suppressLineNumbers w:val="0"/>
        <w:ind w:firstLine="640" w:firstLineChars="200"/>
        <w:jc w:val="left"/>
        <w:rPr>
          <w:rFonts w:hint="default" w:ascii="仿宋_GB2312" w:hAnsi="仿宋_GB2312" w:eastAsia="仿宋_GB2312" w:cs="仿宋_GB2312"/>
          <w:i w:val="0"/>
          <w:caps w:val="0"/>
          <w:color w:val="333333"/>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333333"/>
          <w:spacing w:val="0"/>
          <w:kern w:val="0"/>
          <w:sz w:val="32"/>
          <w:szCs w:val="32"/>
          <w:shd w:val="clear" w:color="auto" w:fill="FFFFFF"/>
          <w:lang w:val="en-US" w:eastAsia="zh-CN" w:bidi="ar"/>
        </w:rPr>
        <w:t>1</w:t>
      </w:r>
      <w:r>
        <w:rPr>
          <w:rFonts w:hint="eastAsia" w:eastAsia="仿宋_GB2312" w:cs="Times New Roman"/>
          <w:i w:val="0"/>
          <w:caps w:val="0"/>
          <w:color w:val="333333"/>
          <w:spacing w:val="0"/>
          <w:kern w:val="0"/>
          <w:sz w:val="32"/>
          <w:szCs w:val="32"/>
          <w:shd w:val="clear" w:color="auto" w:fill="FFFFFF"/>
          <w:lang w:val="en-US" w:eastAsia="zh-CN" w:bidi="ar"/>
        </w:rPr>
        <w:t>8</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.结转下年</w:t>
      </w:r>
      <w:r>
        <w:rPr>
          <w:rFonts w:hint="eastAsia" w:eastAsia="仿宋_GB2312" w:cs="Times New Roman"/>
          <w:i w:val="0"/>
          <w:caps w:val="0"/>
          <w:color w:val="333333"/>
          <w:spacing w:val="0"/>
          <w:kern w:val="0"/>
          <w:sz w:val="32"/>
          <w:szCs w:val="32"/>
          <w:shd w:val="clear" w:color="auto" w:fill="FFFFFF"/>
          <w:lang w:val="en-US" w:eastAsia="zh-CN" w:bidi="ar"/>
        </w:rPr>
        <w:t>896</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万</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元，主要是已进入履约程序的政府采购预算、正在实施的跨年度项目经费以及</w:t>
      </w: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上级转移性收入</w:t>
      </w:r>
      <w:r>
        <w:rPr>
          <w:rFonts w:hint="default" w:ascii="仿宋_GB2312" w:hAnsi="仿宋_GB2312" w:eastAsia="仿宋_GB2312" w:cs="仿宋_GB2312"/>
          <w:i w:val="0"/>
          <w:caps w:val="0"/>
          <w:color w:val="333333"/>
          <w:spacing w:val="0"/>
          <w:kern w:val="0"/>
          <w:sz w:val="32"/>
          <w:szCs w:val="32"/>
          <w:shd w:val="clear" w:color="auto" w:fill="FFFFFF"/>
          <w:lang w:val="en-US" w:eastAsia="zh-CN" w:bidi="ar"/>
        </w:rPr>
        <w:t>等。</w:t>
      </w:r>
      <w:bookmarkStart w:id="0" w:name="_GoBack"/>
      <w:bookmarkEnd w:id="0"/>
    </w:p>
    <w:p w14:paraId="4163370C">
      <w:pPr>
        <w:keepNext w:val="0"/>
        <w:keepLines w:val="0"/>
        <w:widowControl/>
        <w:suppressLineNumbers w:val="0"/>
        <w:ind w:firstLine="640" w:firstLineChars="200"/>
        <w:jc w:val="left"/>
        <w:rPr>
          <w:rFonts w:hint="default" w:ascii="仿宋_GB2312" w:hAnsi="仿宋_GB2312" w:eastAsia="仿宋_GB2312" w:cs="仿宋_GB2312"/>
          <w:i w:val="0"/>
          <w:caps w:val="0"/>
          <w:color w:val="333333"/>
          <w:spacing w:val="0"/>
          <w:kern w:val="0"/>
          <w:sz w:val="32"/>
          <w:szCs w:val="32"/>
          <w:shd w:val="clear" w:color="auto" w:fill="FFFFFF"/>
          <w:lang w:val="en-US" w:eastAsia="zh-CN" w:bidi="ar"/>
        </w:rPr>
      </w:pPr>
    </w:p>
    <w:p w14:paraId="29F2C416">
      <w:pPr>
        <w:pStyle w:val="5"/>
        <w:shd w:val="clear" w:color="auto" w:fill="FFFFFF"/>
        <w:spacing w:before="0" w:beforeAutospacing="0" w:after="0" w:afterAutospacing="0" w:line="580" w:lineRule="atLeast"/>
        <w:ind w:firstLine="630"/>
        <w:jc w:val="both"/>
        <w:rPr>
          <w:rFonts w:hint="default" w:ascii="仿宋_GB2312" w:hAnsi="仿宋_GB2312" w:eastAsia="仿宋_GB2312" w:cs="仿宋_GB2312"/>
          <w:i w:val="0"/>
          <w:caps w:val="0"/>
          <w:color w:val="333333"/>
          <w:spacing w:val="0"/>
          <w:kern w:val="0"/>
          <w:sz w:val="32"/>
          <w:szCs w:val="32"/>
          <w:shd w:val="clear" w:color="auto" w:fill="FFFFFF"/>
          <w:lang w:val="en-US" w:eastAsia="zh-CN" w:bidi="ar"/>
        </w:rPr>
      </w:pPr>
    </w:p>
    <w:sectPr>
      <w:footerReference r:id="rId3" w:type="default"/>
      <w:footerReference r:id="rId4" w:type="even"/>
      <w:pgSz w:w="11906" w:h="16838"/>
      <w:pgMar w:top="1440" w:right="1800" w:bottom="1440" w:left="1800" w:header="851" w:footer="992" w:gutter="0"/>
      <w:pgNumType w:start="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B6B14639-361A-4B94-9BB9-3AE53543D230}"/>
  </w:font>
  <w:font w:name="仿宋_GB2312">
    <w:altName w:val="仿宋"/>
    <w:panose1 w:val="02010609030101010101"/>
    <w:charset w:val="86"/>
    <w:family w:val="modern"/>
    <w:pitch w:val="default"/>
    <w:sig w:usb0="00000000" w:usb1="00000000" w:usb2="00000000" w:usb3="00000000" w:csb0="00040000" w:csb1="00000000"/>
    <w:embedRegular r:id="rId2" w:fontKey="{7393FE09-6903-44E0-8B7B-0A1B537D46DD}"/>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C1CE">
    <w:pPr>
      <w:pStyle w:val="3"/>
      <w:framePr w:wrap="around" w:vAnchor="text" w:hAnchor="margin" w:xAlign="center" w:y="1"/>
      <w:rPr>
        <w:rStyle w:val="8"/>
      </w:rPr>
    </w:pPr>
  </w:p>
  <w:p w14:paraId="22FB318C">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FB7AA">
    <w:pPr>
      <w:pStyle w:val="3"/>
      <w:framePr w:wrap="around" w:vAnchor="text" w:hAnchor="margin" w:xAlign="center" w:y="1"/>
      <w:rPr>
        <w:rStyle w:val="8"/>
      </w:rPr>
    </w:pPr>
    <w:r>
      <w:fldChar w:fldCharType="begin"/>
    </w:r>
    <w:r>
      <w:rPr>
        <w:rStyle w:val="8"/>
      </w:rPr>
      <w:instrText xml:space="preserve">PAGE  </w:instrText>
    </w:r>
    <w:r>
      <w:fldChar w:fldCharType="end"/>
    </w:r>
  </w:p>
  <w:p w14:paraId="425FC696">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Y2NkYzJhMDNhMDdiYmQ5NjM0NjE4ODYwYjY3ZDMifQ=="/>
  </w:docVars>
  <w:rsids>
    <w:rsidRoot w:val="00C66DA3"/>
    <w:rsid w:val="000161DB"/>
    <w:rsid w:val="000217D9"/>
    <w:rsid w:val="0002229E"/>
    <w:rsid w:val="0002464E"/>
    <w:rsid w:val="00024DF2"/>
    <w:rsid w:val="00031AF0"/>
    <w:rsid w:val="000348F8"/>
    <w:rsid w:val="000350DF"/>
    <w:rsid w:val="00044C0E"/>
    <w:rsid w:val="00046D75"/>
    <w:rsid w:val="00051B6C"/>
    <w:rsid w:val="00054335"/>
    <w:rsid w:val="00054884"/>
    <w:rsid w:val="00076E49"/>
    <w:rsid w:val="00082315"/>
    <w:rsid w:val="00085DD5"/>
    <w:rsid w:val="00092246"/>
    <w:rsid w:val="000975A5"/>
    <w:rsid w:val="000B2BC6"/>
    <w:rsid w:val="000B429B"/>
    <w:rsid w:val="000B7696"/>
    <w:rsid w:val="000C1D45"/>
    <w:rsid w:val="000C4F04"/>
    <w:rsid w:val="000D17E9"/>
    <w:rsid w:val="000D3403"/>
    <w:rsid w:val="000E33BC"/>
    <w:rsid w:val="000E463B"/>
    <w:rsid w:val="00102556"/>
    <w:rsid w:val="00104769"/>
    <w:rsid w:val="0010716A"/>
    <w:rsid w:val="00107C7E"/>
    <w:rsid w:val="001168C2"/>
    <w:rsid w:val="00125BE2"/>
    <w:rsid w:val="00133A37"/>
    <w:rsid w:val="001346BB"/>
    <w:rsid w:val="00135EA7"/>
    <w:rsid w:val="00136AAB"/>
    <w:rsid w:val="0015664C"/>
    <w:rsid w:val="00164A05"/>
    <w:rsid w:val="00171BFC"/>
    <w:rsid w:val="001807A3"/>
    <w:rsid w:val="00183F40"/>
    <w:rsid w:val="001851ED"/>
    <w:rsid w:val="00187B1B"/>
    <w:rsid w:val="00195847"/>
    <w:rsid w:val="00196775"/>
    <w:rsid w:val="00197135"/>
    <w:rsid w:val="0019756C"/>
    <w:rsid w:val="001A32C9"/>
    <w:rsid w:val="001A661D"/>
    <w:rsid w:val="001B0227"/>
    <w:rsid w:val="001B35F5"/>
    <w:rsid w:val="001B47B4"/>
    <w:rsid w:val="001B6F1E"/>
    <w:rsid w:val="001D3100"/>
    <w:rsid w:val="001D552D"/>
    <w:rsid w:val="001E19D7"/>
    <w:rsid w:val="001E671E"/>
    <w:rsid w:val="001F0B70"/>
    <w:rsid w:val="001F29C7"/>
    <w:rsid w:val="001F47BD"/>
    <w:rsid w:val="001F4FF2"/>
    <w:rsid w:val="001F663A"/>
    <w:rsid w:val="0020283A"/>
    <w:rsid w:val="00210CEC"/>
    <w:rsid w:val="00210FEB"/>
    <w:rsid w:val="002137C7"/>
    <w:rsid w:val="0021475F"/>
    <w:rsid w:val="0022058F"/>
    <w:rsid w:val="00220620"/>
    <w:rsid w:val="002222E6"/>
    <w:rsid w:val="002304EA"/>
    <w:rsid w:val="00230C77"/>
    <w:rsid w:val="00232C49"/>
    <w:rsid w:val="002369E5"/>
    <w:rsid w:val="00237B14"/>
    <w:rsid w:val="00237F4C"/>
    <w:rsid w:val="0024348D"/>
    <w:rsid w:val="00244214"/>
    <w:rsid w:val="00265FAF"/>
    <w:rsid w:val="00270144"/>
    <w:rsid w:val="00271271"/>
    <w:rsid w:val="00272ECD"/>
    <w:rsid w:val="00276CDA"/>
    <w:rsid w:val="00280A26"/>
    <w:rsid w:val="00282758"/>
    <w:rsid w:val="00283488"/>
    <w:rsid w:val="002B06FA"/>
    <w:rsid w:val="002C03D1"/>
    <w:rsid w:val="002C065D"/>
    <w:rsid w:val="002C1F51"/>
    <w:rsid w:val="002C243D"/>
    <w:rsid w:val="002D141C"/>
    <w:rsid w:val="002D1D99"/>
    <w:rsid w:val="002D23E3"/>
    <w:rsid w:val="002D4E28"/>
    <w:rsid w:val="002D6030"/>
    <w:rsid w:val="002E36C0"/>
    <w:rsid w:val="002E5C84"/>
    <w:rsid w:val="002E5DD2"/>
    <w:rsid w:val="002E7E3F"/>
    <w:rsid w:val="002F2074"/>
    <w:rsid w:val="002F75BF"/>
    <w:rsid w:val="00300E70"/>
    <w:rsid w:val="003018AA"/>
    <w:rsid w:val="0030787C"/>
    <w:rsid w:val="0032001E"/>
    <w:rsid w:val="003230AC"/>
    <w:rsid w:val="00325C3D"/>
    <w:rsid w:val="0033085C"/>
    <w:rsid w:val="00331C20"/>
    <w:rsid w:val="003362F4"/>
    <w:rsid w:val="0034024A"/>
    <w:rsid w:val="00340A1E"/>
    <w:rsid w:val="00342F63"/>
    <w:rsid w:val="003433B5"/>
    <w:rsid w:val="003434BD"/>
    <w:rsid w:val="00345E5D"/>
    <w:rsid w:val="00351A53"/>
    <w:rsid w:val="00352F0F"/>
    <w:rsid w:val="00363D24"/>
    <w:rsid w:val="00367F73"/>
    <w:rsid w:val="003754FB"/>
    <w:rsid w:val="0038015E"/>
    <w:rsid w:val="003839CE"/>
    <w:rsid w:val="003869C2"/>
    <w:rsid w:val="00386A4F"/>
    <w:rsid w:val="00387F24"/>
    <w:rsid w:val="003A45CC"/>
    <w:rsid w:val="003A5386"/>
    <w:rsid w:val="003B0FD5"/>
    <w:rsid w:val="003B1020"/>
    <w:rsid w:val="003B16BE"/>
    <w:rsid w:val="003C073D"/>
    <w:rsid w:val="003C1FE4"/>
    <w:rsid w:val="003C4E64"/>
    <w:rsid w:val="003C7056"/>
    <w:rsid w:val="003D4737"/>
    <w:rsid w:val="003F6C18"/>
    <w:rsid w:val="0040007C"/>
    <w:rsid w:val="00402492"/>
    <w:rsid w:val="0040797A"/>
    <w:rsid w:val="00411904"/>
    <w:rsid w:val="00413825"/>
    <w:rsid w:val="00413E57"/>
    <w:rsid w:val="0041598C"/>
    <w:rsid w:val="0042273C"/>
    <w:rsid w:val="00453AE9"/>
    <w:rsid w:val="00455EA6"/>
    <w:rsid w:val="004607D7"/>
    <w:rsid w:val="004623CD"/>
    <w:rsid w:val="004725E0"/>
    <w:rsid w:val="00474692"/>
    <w:rsid w:val="00477001"/>
    <w:rsid w:val="00491F7C"/>
    <w:rsid w:val="004A1F7D"/>
    <w:rsid w:val="004A3106"/>
    <w:rsid w:val="004A4F21"/>
    <w:rsid w:val="004B48B4"/>
    <w:rsid w:val="004C3098"/>
    <w:rsid w:val="004C60AF"/>
    <w:rsid w:val="004D02E2"/>
    <w:rsid w:val="004E307A"/>
    <w:rsid w:val="004F5B56"/>
    <w:rsid w:val="004F5C37"/>
    <w:rsid w:val="00501CE6"/>
    <w:rsid w:val="00510EEA"/>
    <w:rsid w:val="00515E27"/>
    <w:rsid w:val="005168A5"/>
    <w:rsid w:val="00517C1F"/>
    <w:rsid w:val="005200A3"/>
    <w:rsid w:val="005274F2"/>
    <w:rsid w:val="0053217E"/>
    <w:rsid w:val="00533CD6"/>
    <w:rsid w:val="00535978"/>
    <w:rsid w:val="00541704"/>
    <w:rsid w:val="00560285"/>
    <w:rsid w:val="00564FC7"/>
    <w:rsid w:val="005727E3"/>
    <w:rsid w:val="00586495"/>
    <w:rsid w:val="00591B81"/>
    <w:rsid w:val="005923D1"/>
    <w:rsid w:val="0059577C"/>
    <w:rsid w:val="005A2A0E"/>
    <w:rsid w:val="005B37AF"/>
    <w:rsid w:val="005C1808"/>
    <w:rsid w:val="005E2C82"/>
    <w:rsid w:val="005F1F1B"/>
    <w:rsid w:val="005F4E67"/>
    <w:rsid w:val="005F7DA2"/>
    <w:rsid w:val="0060178C"/>
    <w:rsid w:val="0060347E"/>
    <w:rsid w:val="00606828"/>
    <w:rsid w:val="00606BF9"/>
    <w:rsid w:val="006118EC"/>
    <w:rsid w:val="00617F2F"/>
    <w:rsid w:val="00624F74"/>
    <w:rsid w:val="00625BC3"/>
    <w:rsid w:val="0063161D"/>
    <w:rsid w:val="006364C2"/>
    <w:rsid w:val="00651813"/>
    <w:rsid w:val="0065243F"/>
    <w:rsid w:val="006531E6"/>
    <w:rsid w:val="00663F5D"/>
    <w:rsid w:val="00665C6B"/>
    <w:rsid w:val="00667F47"/>
    <w:rsid w:val="00682D3E"/>
    <w:rsid w:val="00685672"/>
    <w:rsid w:val="00685E8E"/>
    <w:rsid w:val="006863CE"/>
    <w:rsid w:val="006872AD"/>
    <w:rsid w:val="00691D72"/>
    <w:rsid w:val="006A0DD8"/>
    <w:rsid w:val="006B0A1B"/>
    <w:rsid w:val="006B34F5"/>
    <w:rsid w:val="006B46A4"/>
    <w:rsid w:val="006B5464"/>
    <w:rsid w:val="006B7F68"/>
    <w:rsid w:val="006C3A61"/>
    <w:rsid w:val="006D43E5"/>
    <w:rsid w:val="006D4C63"/>
    <w:rsid w:val="006D593D"/>
    <w:rsid w:val="006D64C5"/>
    <w:rsid w:val="006D7D57"/>
    <w:rsid w:val="006E6819"/>
    <w:rsid w:val="007107AD"/>
    <w:rsid w:val="007130C6"/>
    <w:rsid w:val="007133EA"/>
    <w:rsid w:val="00715DBD"/>
    <w:rsid w:val="00721FFB"/>
    <w:rsid w:val="00722703"/>
    <w:rsid w:val="00723B72"/>
    <w:rsid w:val="007250E7"/>
    <w:rsid w:val="00737131"/>
    <w:rsid w:val="00770DA0"/>
    <w:rsid w:val="007762A0"/>
    <w:rsid w:val="00783C35"/>
    <w:rsid w:val="00785D76"/>
    <w:rsid w:val="00787BE5"/>
    <w:rsid w:val="0079409E"/>
    <w:rsid w:val="00796A47"/>
    <w:rsid w:val="007A0302"/>
    <w:rsid w:val="007A0675"/>
    <w:rsid w:val="007B3DAD"/>
    <w:rsid w:val="007C2079"/>
    <w:rsid w:val="007D0710"/>
    <w:rsid w:val="007D2820"/>
    <w:rsid w:val="007D58B7"/>
    <w:rsid w:val="007E4F34"/>
    <w:rsid w:val="007F52DD"/>
    <w:rsid w:val="00811F07"/>
    <w:rsid w:val="008143E3"/>
    <w:rsid w:val="008256AA"/>
    <w:rsid w:val="008271AE"/>
    <w:rsid w:val="00834693"/>
    <w:rsid w:val="00834F59"/>
    <w:rsid w:val="00835FB1"/>
    <w:rsid w:val="008360C5"/>
    <w:rsid w:val="00836F49"/>
    <w:rsid w:val="008439DF"/>
    <w:rsid w:val="008519CE"/>
    <w:rsid w:val="00855CCA"/>
    <w:rsid w:val="008562FD"/>
    <w:rsid w:val="00861E9F"/>
    <w:rsid w:val="00872B3D"/>
    <w:rsid w:val="0087592A"/>
    <w:rsid w:val="008808B7"/>
    <w:rsid w:val="00881C2D"/>
    <w:rsid w:val="00881DAC"/>
    <w:rsid w:val="00890B29"/>
    <w:rsid w:val="008A370A"/>
    <w:rsid w:val="008A636C"/>
    <w:rsid w:val="008C13E6"/>
    <w:rsid w:val="008C1E69"/>
    <w:rsid w:val="008C1FF4"/>
    <w:rsid w:val="008C292E"/>
    <w:rsid w:val="008D4285"/>
    <w:rsid w:val="008D5584"/>
    <w:rsid w:val="008D5EA7"/>
    <w:rsid w:val="008D766A"/>
    <w:rsid w:val="008E22BE"/>
    <w:rsid w:val="008E24BB"/>
    <w:rsid w:val="008F4F01"/>
    <w:rsid w:val="008F62B5"/>
    <w:rsid w:val="00902FD5"/>
    <w:rsid w:val="00907517"/>
    <w:rsid w:val="0091130D"/>
    <w:rsid w:val="00913E82"/>
    <w:rsid w:val="00916A1D"/>
    <w:rsid w:val="0092215A"/>
    <w:rsid w:val="00922CA2"/>
    <w:rsid w:val="00925264"/>
    <w:rsid w:val="009260E3"/>
    <w:rsid w:val="00926DEC"/>
    <w:rsid w:val="00927A5D"/>
    <w:rsid w:val="00932AAC"/>
    <w:rsid w:val="009418F7"/>
    <w:rsid w:val="00951EC5"/>
    <w:rsid w:val="009529BB"/>
    <w:rsid w:val="0095567D"/>
    <w:rsid w:val="00971DAF"/>
    <w:rsid w:val="0097464B"/>
    <w:rsid w:val="00974E93"/>
    <w:rsid w:val="00982FC8"/>
    <w:rsid w:val="009857AA"/>
    <w:rsid w:val="009955E9"/>
    <w:rsid w:val="009A0C23"/>
    <w:rsid w:val="009A1307"/>
    <w:rsid w:val="009A52DA"/>
    <w:rsid w:val="009A5B97"/>
    <w:rsid w:val="009A675F"/>
    <w:rsid w:val="009B39CC"/>
    <w:rsid w:val="009B4561"/>
    <w:rsid w:val="009B634F"/>
    <w:rsid w:val="009C645F"/>
    <w:rsid w:val="009D6D17"/>
    <w:rsid w:val="009E4C20"/>
    <w:rsid w:val="009E5C0F"/>
    <w:rsid w:val="009E7503"/>
    <w:rsid w:val="009F699F"/>
    <w:rsid w:val="00A0014A"/>
    <w:rsid w:val="00A004B5"/>
    <w:rsid w:val="00A1116A"/>
    <w:rsid w:val="00A12C3E"/>
    <w:rsid w:val="00A33BBF"/>
    <w:rsid w:val="00A365BD"/>
    <w:rsid w:val="00A47CB4"/>
    <w:rsid w:val="00A51327"/>
    <w:rsid w:val="00A57FDE"/>
    <w:rsid w:val="00A73124"/>
    <w:rsid w:val="00A7357D"/>
    <w:rsid w:val="00A8277A"/>
    <w:rsid w:val="00A8568B"/>
    <w:rsid w:val="00A864C5"/>
    <w:rsid w:val="00A9536C"/>
    <w:rsid w:val="00AA2A67"/>
    <w:rsid w:val="00AA7FD3"/>
    <w:rsid w:val="00AB1034"/>
    <w:rsid w:val="00AB49CF"/>
    <w:rsid w:val="00AC37D4"/>
    <w:rsid w:val="00AC7255"/>
    <w:rsid w:val="00AD0512"/>
    <w:rsid w:val="00AD1EF5"/>
    <w:rsid w:val="00AE1769"/>
    <w:rsid w:val="00AF4BCB"/>
    <w:rsid w:val="00AF57DD"/>
    <w:rsid w:val="00AF59F1"/>
    <w:rsid w:val="00B06CBF"/>
    <w:rsid w:val="00B17432"/>
    <w:rsid w:val="00B2037C"/>
    <w:rsid w:val="00B22806"/>
    <w:rsid w:val="00B23A1C"/>
    <w:rsid w:val="00B246A1"/>
    <w:rsid w:val="00B32791"/>
    <w:rsid w:val="00B36E1C"/>
    <w:rsid w:val="00B37BB5"/>
    <w:rsid w:val="00B37C04"/>
    <w:rsid w:val="00B40BEE"/>
    <w:rsid w:val="00B44F4E"/>
    <w:rsid w:val="00B45810"/>
    <w:rsid w:val="00B51FC5"/>
    <w:rsid w:val="00B602E4"/>
    <w:rsid w:val="00B6584D"/>
    <w:rsid w:val="00B66C5B"/>
    <w:rsid w:val="00B67C79"/>
    <w:rsid w:val="00B80754"/>
    <w:rsid w:val="00B82315"/>
    <w:rsid w:val="00B84A2D"/>
    <w:rsid w:val="00B85387"/>
    <w:rsid w:val="00B9126D"/>
    <w:rsid w:val="00B92C08"/>
    <w:rsid w:val="00B938D5"/>
    <w:rsid w:val="00BA5233"/>
    <w:rsid w:val="00BB006A"/>
    <w:rsid w:val="00BB268A"/>
    <w:rsid w:val="00BB3C0F"/>
    <w:rsid w:val="00BB4E2A"/>
    <w:rsid w:val="00BB5028"/>
    <w:rsid w:val="00BC63BE"/>
    <w:rsid w:val="00BD4FE6"/>
    <w:rsid w:val="00BD6263"/>
    <w:rsid w:val="00BD742F"/>
    <w:rsid w:val="00BF0ED5"/>
    <w:rsid w:val="00BF20D0"/>
    <w:rsid w:val="00BF57FC"/>
    <w:rsid w:val="00C004F5"/>
    <w:rsid w:val="00C14300"/>
    <w:rsid w:val="00C23BD8"/>
    <w:rsid w:val="00C26465"/>
    <w:rsid w:val="00C31B10"/>
    <w:rsid w:val="00C36A7B"/>
    <w:rsid w:val="00C371EE"/>
    <w:rsid w:val="00C37FC6"/>
    <w:rsid w:val="00C55FDB"/>
    <w:rsid w:val="00C572EC"/>
    <w:rsid w:val="00C57C5B"/>
    <w:rsid w:val="00C63E6E"/>
    <w:rsid w:val="00C66DA3"/>
    <w:rsid w:val="00C70045"/>
    <w:rsid w:val="00C72205"/>
    <w:rsid w:val="00C75C46"/>
    <w:rsid w:val="00C76087"/>
    <w:rsid w:val="00C84CD9"/>
    <w:rsid w:val="00C863B4"/>
    <w:rsid w:val="00C91E63"/>
    <w:rsid w:val="00C97A51"/>
    <w:rsid w:val="00CA79F8"/>
    <w:rsid w:val="00CA7F44"/>
    <w:rsid w:val="00CB1BCF"/>
    <w:rsid w:val="00CB7DB7"/>
    <w:rsid w:val="00CC0974"/>
    <w:rsid w:val="00CC51F9"/>
    <w:rsid w:val="00CE4FCD"/>
    <w:rsid w:val="00CE6B8E"/>
    <w:rsid w:val="00CF1B2B"/>
    <w:rsid w:val="00CF576A"/>
    <w:rsid w:val="00D05A8B"/>
    <w:rsid w:val="00D07064"/>
    <w:rsid w:val="00D1524C"/>
    <w:rsid w:val="00D15A38"/>
    <w:rsid w:val="00D16B89"/>
    <w:rsid w:val="00D20634"/>
    <w:rsid w:val="00D31FBB"/>
    <w:rsid w:val="00D44EFD"/>
    <w:rsid w:val="00D53BC8"/>
    <w:rsid w:val="00D60ECB"/>
    <w:rsid w:val="00D62BBE"/>
    <w:rsid w:val="00D70AEF"/>
    <w:rsid w:val="00D7472A"/>
    <w:rsid w:val="00D76548"/>
    <w:rsid w:val="00D80A62"/>
    <w:rsid w:val="00D8299E"/>
    <w:rsid w:val="00D94521"/>
    <w:rsid w:val="00D958F5"/>
    <w:rsid w:val="00D9606A"/>
    <w:rsid w:val="00D97E3C"/>
    <w:rsid w:val="00DA5EBB"/>
    <w:rsid w:val="00DB2716"/>
    <w:rsid w:val="00DB3F27"/>
    <w:rsid w:val="00DC03A4"/>
    <w:rsid w:val="00DC47F1"/>
    <w:rsid w:val="00DD0E45"/>
    <w:rsid w:val="00DD2C75"/>
    <w:rsid w:val="00DD4AD2"/>
    <w:rsid w:val="00DD6073"/>
    <w:rsid w:val="00DE129F"/>
    <w:rsid w:val="00DE4D4B"/>
    <w:rsid w:val="00DF0C06"/>
    <w:rsid w:val="00DF1A42"/>
    <w:rsid w:val="00DF3BDF"/>
    <w:rsid w:val="00DF5E17"/>
    <w:rsid w:val="00DF6344"/>
    <w:rsid w:val="00DF662D"/>
    <w:rsid w:val="00E00C0B"/>
    <w:rsid w:val="00E07084"/>
    <w:rsid w:val="00E11BC7"/>
    <w:rsid w:val="00E129BB"/>
    <w:rsid w:val="00E12A2C"/>
    <w:rsid w:val="00E12D02"/>
    <w:rsid w:val="00E16660"/>
    <w:rsid w:val="00E17F3F"/>
    <w:rsid w:val="00E26706"/>
    <w:rsid w:val="00E31A60"/>
    <w:rsid w:val="00E37544"/>
    <w:rsid w:val="00E37C02"/>
    <w:rsid w:val="00E42C74"/>
    <w:rsid w:val="00E42CC5"/>
    <w:rsid w:val="00E43131"/>
    <w:rsid w:val="00E458FD"/>
    <w:rsid w:val="00E46CF7"/>
    <w:rsid w:val="00E5364F"/>
    <w:rsid w:val="00E54691"/>
    <w:rsid w:val="00E54821"/>
    <w:rsid w:val="00E60619"/>
    <w:rsid w:val="00E609C2"/>
    <w:rsid w:val="00E613B5"/>
    <w:rsid w:val="00E65799"/>
    <w:rsid w:val="00E6628E"/>
    <w:rsid w:val="00E74724"/>
    <w:rsid w:val="00E749B3"/>
    <w:rsid w:val="00E81345"/>
    <w:rsid w:val="00E82504"/>
    <w:rsid w:val="00E868B2"/>
    <w:rsid w:val="00E92104"/>
    <w:rsid w:val="00E92DD9"/>
    <w:rsid w:val="00E9588A"/>
    <w:rsid w:val="00EA00BB"/>
    <w:rsid w:val="00EA12D3"/>
    <w:rsid w:val="00EA4189"/>
    <w:rsid w:val="00EA7E77"/>
    <w:rsid w:val="00EB370C"/>
    <w:rsid w:val="00EB4683"/>
    <w:rsid w:val="00EB6DEE"/>
    <w:rsid w:val="00ED1AF7"/>
    <w:rsid w:val="00EE53DD"/>
    <w:rsid w:val="00EE73C5"/>
    <w:rsid w:val="00EF0C85"/>
    <w:rsid w:val="00EF28CB"/>
    <w:rsid w:val="00EF4184"/>
    <w:rsid w:val="00EF4BFF"/>
    <w:rsid w:val="00F01974"/>
    <w:rsid w:val="00F104E1"/>
    <w:rsid w:val="00F153DE"/>
    <w:rsid w:val="00F167D7"/>
    <w:rsid w:val="00F2391D"/>
    <w:rsid w:val="00F240DC"/>
    <w:rsid w:val="00F332CB"/>
    <w:rsid w:val="00F35694"/>
    <w:rsid w:val="00F37406"/>
    <w:rsid w:val="00F46F9A"/>
    <w:rsid w:val="00F54853"/>
    <w:rsid w:val="00F54A24"/>
    <w:rsid w:val="00F70532"/>
    <w:rsid w:val="00F7564F"/>
    <w:rsid w:val="00F80096"/>
    <w:rsid w:val="00F836B5"/>
    <w:rsid w:val="00F96CDE"/>
    <w:rsid w:val="00FA0B54"/>
    <w:rsid w:val="00FA7B78"/>
    <w:rsid w:val="00FB63B1"/>
    <w:rsid w:val="00FB781E"/>
    <w:rsid w:val="00FD3111"/>
    <w:rsid w:val="00FE1E66"/>
    <w:rsid w:val="00FF40F7"/>
    <w:rsid w:val="00FF50BC"/>
    <w:rsid w:val="02111227"/>
    <w:rsid w:val="02AF61ED"/>
    <w:rsid w:val="091D4C5A"/>
    <w:rsid w:val="0A073F5D"/>
    <w:rsid w:val="0B446AEB"/>
    <w:rsid w:val="0BD04822"/>
    <w:rsid w:val="102059C7"/>
    <w:rsid w:val="12A02493"/>
    <w:rsid w:val="17AC6144"/>
    <w:rsid w:val="192F4936"/>
    <w:rsid w:val="1EE2244B"/>
    <w:rsid w:val="1F965088"/>
    <w:rsid w:val="20CA24C2"/>
    <w:rsid w:val="26426D1E"/>
    <w:rsid w:val="2C470DB3"/>
    <w:rsid w:val="302D27A3"/>
    <w:rsid w:val="31D45017"/>
    <w:rsid w:val="32765DD6"/>
    <w:rsid w:val="331A61F6"/>
    <w:rsid w:val="34AC16F9"/>
    <w:rsid w:val="34CC155E"/>
    <w:rsid w:val="357228BB"/>
    <w:rsid w:val="361C6251"/>
    <w:rsid w:val="36832AA9"/>
    <w:rsid w:val="3C885F88"/>
    <w:rsid w:val="423B282B"/>
    <w:rsid w:val="42C1614C"/>
    <w:rsid w:val="453E41C6"/>
    <w:rsid w:val="47DB53EC"/>
    <w:rsid w:val="488C32A4"/>
    <w:rsid w:val="49372582"/>
    <w:rsid w:val="4F534277"/>
    <w:rsid w:val="506B379F"/>
    <w:rsid w:val="50D64CC4"/>
    <w:rsid w:val="565168DC"/>
    <w:rsid w:val="56F44286"/>
    <w:rsid w:val="57CA3A8D"/>
    <w:rsid w:val="58392B1E"/>
    <w:rsid w:val="596F4300"/>
    <w:rsid w:val="59C40527"/>
    <w:rsid w:val="5CED5621"/>
    <w:rsid w:val="64916D2C"/>
    <w:rsid w:val="65807ABC"/>
    <w:rsid w:val="65F94258"/>
    <w:rsid w:val="68D41B31"/>
    <w:rsid w:val="6D2A5B60"/>
    <w:rsid w:val="6D5E0097"/>
    <w:rsid w:val="6D745F31"/>
    <w:rsid w:val="71EF16B1"/>
    <w:rsid w:val="7C576A6C"/>
    <w:rsid w:val="7CE92B26"/>
    <w:rsid w:val="7DFF280A"/>
    <w:rsid w:val="F8FFEC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qFormat/>
    <w:uiPriority w:val="0"/>
  </w:style>
  <w:style w:type="character" w:customStyle="1" w:styleId="9">
    <w:name w:val=" Char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cztysc</Company>
  <Pages>3</Pages>
  <Words>823</Words>
  <Characters>964</Characters>
  <Lines>15</Lines>
  <Paragraphs>4</Paragraphs>
  <TotalTime>5</TotalTime>
  <ScaleCrop>false</ScaleCrop>
  <LinksUpToDate>false</LinksUpToDate>
  <CharactersWithSpaces>969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2019-11-19T23:53:00Z</dcterms:created>
  <dc:creator>未定义</dc:creator>
  <cp:lastModifiedBy>梦幻泡影</cp:lastModifiedBy>
  <cp:lastPrinted>2020-06-16T16:42:00Z</cp:lastPrinted>
  <dcterms:modified xsi:type="dcterms:W3CDTF">2026-07-14T07:44:44Z</dcterms:modified>
  <dc:title>关于安徽省2019年省级一般公共预算</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D5BFA79D3CE243EFBD238C6C04567EAA</vt:lpwstr>
  </property>
  <property fmtid="{D5CDD505-2E9C-101B-9397-08002B2CF9AE}" pid="4" name="KSOTemplateDocerSaveRecord">
    <vt:lpwstr>eyJoZGlkIjoiYTgyY2NkYzJhMDNhMDdiYmQ5NjM0NjE4ODYwYjY3ZDMiLCJ1c2VySWQiOiIyMTY4NDU4NzcifQ==</vt:lpwstr>
  </property>
</Properties>
</file>